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7D" w:rsidRDefault="008B0A7D" w:rsidP="008B0A7D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8B0A7D" w:rsidRPr="008B0A7D" w:rsidRDefault="008B0A7D" w:rsidP="008B0A7D">
      <w:pPr>
        <w:jc w:val="center"/>
        <w:rPr>
          <w:rFonts w:ascii="Arial" w:hAnsi="Arial" w:cs="Arial"/>
          <w:b/>
          <w:sz w:val="28"/>
          <w:szCs w:val="28"/>
        </w:rPr>
      </w:pPr>
      <w:r w:rsidRPr="008B0A7D">
        <w:rPr>
          <w:rFonts w:ascii="Arial" w:hAnsi="Arial" w:cs="Arial"/>
          <w:b/>
          <w:sz w:val="28"/>
          <w:szCs w:val="28"/>
        </w:rPr>
        <w:t>Kirkcudbrightshire Dee Salmon Migration Study 2021</w:t>
      </w:r>
    </w:p>
    <w:p w:rsidR="008B0A7D" w:rsidRPr="00883603" w:rsidRDefault="008B0A7D" w:rsidP="008B0A7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83603">
        <w:rPr>
          <w:rFonts w:ascii="Arial" w:hAnsi="Arial" w:cs="Arial"/>
          <w:b/>
          <w:bCs/>
          <w:sz w:val="28"/>
          <w:szCs w:val="28"/>
        </w:rPr>
        <w:t>Non</w:t>
      </w:r>
      <w:r>
        <w:rPr>
          <w:rFonts w:ascii="Arial" w:hAnsi="Arial" w:cs="Arial"/>
          <w:b/>
          <w:bCs/>
          <w:sz w:val="28"/>
          <w:szCs w:val="28"/>
        </w:rPr>
        <w:t>-</w:t>
      </w:r>
      <w:r w:rsidRPr="00883603">
        <w:rPr>
          <w:rFonts w:ascii="Arial" w:hAnsi="Arial" w:cs="Arial"/>
          <w:b/>
          <w:bCs/>
          <w:sz w:val="28"/>
          <w:szCs w:val="28"/>
        </w:rPr>
        <w:t>technical summary</w:t>
      </w:r>
    </w:p>
    <w:p w:rsidR="008B0A7D" w:rsidRPr="008B0A7D" w:rsidRDefault="008B0A7D" w:rsidP="008B0A7D">
      <w:pPr>
        <w:pStyle w:val="ListParagraph"/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8B0A7D">
        <w:rPr>
          <w:rFonts w:ascii="Arial" w:hAnsi="Arial" w:cs="Arial"/>
        </w:rPr>
        <w:t>To address a series of questions around the migration of Atlantic salmon smolts migrating to sea in the Kirkcudbrightshire Dee a tracking study was conducted in 2021.</w:t>
      </w:r>
    </w:p>
    <w:p w:rsidR="008B0A7D" w:rsidRPr="008B0A7D" w:rsidRDefault="008B0A7D" w:rsidP="008B0A7D">
      <w:pPr>
        <w:pStyle w:val="ListParagraph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 xml:space="preserve">50 salmon smolts were captured in a trap and fitted with a tag (a transmitter) that emits a unique acoustic signal. These fish were then released in the Polharrow and Coom Burns in April 2021 during the normal migration period. </w:t>
      </w:r>
    </w:p>
    <w:p w:rsidR="008B0A7D" w:rsidRPr="008B0A7D" w:rsidRDefault="008B0A7D" w:rsidP="008B0A7D">
      <w:pPr>
        <w:pStyle w:val="ListParagraph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Sixteen fixed receivers (listening stations) were deployed throughout the river</w:t>
      </w:r>
      <w:r w:rsidR="00572A75">
        <w:rPr>
          <w:rFonts w:ascii="Arial" w:hAnsi="Arial" w:cs="Arial"/>
        </w:rPr>
        <w:t xml:space="preserve"> (see map)</w:t>
      </w:r>
      <w:r w:rsidRPr="008B0A7D">
        <w:rPr>
          <w:rFonts w:ascii="Arial" w:hAnsi="Arial" w:cs="Arial"/>
        </w:rPr>
        <w:t xml:space="preserve">. </w:t>
      </w:r>
    </w:p>
    <w:p w:rsidR="008B0A7D" w:rsidRPr="008B0A7D" w:rsidRDefault="008B0A7D" w:rsidP="008B0A7D">
      <w:pPr>
        <w:pStyle w:val="ListParagraph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These were placed to be able to measure smolt migration success and speed through:</w:t>
      </w:r>
    </w:p>
    <w:p w:rsidR="008B0A7D" w:rsidRPr="008B0A7D" w:rsidRDefault="008B0A7D" w:rsidP="008B0A7D">
      <w:pPr>
        <w:pStyle w:val="ListParagraph"/>
        <w:numPr>
          <w:ilvl w:val="1"/>
          <w:numId w:val="2"/>
        </w:numPr>
        <w:spacing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hydropower impoundments (Earlstoun Dam, Glenlochar Barrage and Tongland Dam)</w:t>
      </w:r>
    </w:p>
    <w:p w:rsidR="008B0A7D" w:rsidRPr="008B0A7D" w:rsidRDefault="008B0A7D" w:rsidP="008B0A7D">
      <w:pPr>
        <w:pStyle w:val="ListParagraph"/>
        <w:numPr>
          <w:ilvl w:val="1"/>
          <w:numId w:val="2"/>
        </w:numPr>
        <w:spacing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lochs (Loch Ken, Earlstoun Loch)</w:t>
      </w:r>
    </w:p>
    <w:p w:rsidR="008B0A7D" w:rsidRPr="008B0A7D" w:rsidRDefault="008B0A7D" w:rsidP="008B0A7D">
      <w:pPr>
        <w:pStyle w:val="ListParagraph"/>
        <w:numPr>
          <w:ilvl w:val="1"/>
          <w:numId w:val="2"/>
        </w:numPr>
        <w:spacing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the river channel</w:t>
      </w:r>
    </w:p>
    <w:p w:rsidR="008B0A7D" w:rsidRPr="008B0A7D" w:rsidRDefault="008B0A7D" w:rsidP="008B0A7D">
      <w:pPr>
        <w:pStyle w:val="ListParagraph"/>
        <w:numPr>
          <w:ilvl w:val="1"/>
          <w:numId w:val="2"/>
        </w:numPr>
        <w:spacing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 xml:space="preserve">the upper estuary </w:t>
      </w:r>
    </w:p>
    <w:p w:rsidR="008B0A7D" w:rsidRPr="008B0A7D" w:rsidRDefault="008B0A7D" w:rsidP="008B0A7D">
      <w:pPr>
        <w:pStyle w:val="ListParagraph"/>
        <w:spacing w:after="120" w:line="240" w:lineRule="auto"/>
        <w:ind w:left="1440"/>
        <w:jc w:val="both"/>
        <w:rPr>
          <w:rFonts w:ascii="Arial" w:hAnsi="Arial" w:cs="Arial"/>
        </w:rPr>
      </w:pPr>
    </w:p>
    <w:p w:rsidR="008B0A7D" w:rsidRPr="008B0A7D" w:rsidRDefault="008B0A7D" w:rsidP="008B0A7D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The main finding of this study were:</w:t>
      </w:r>
    </w:p>
    <w:p w:rsidR="008B0A7D" w:rsidRPr="008B0A7D" w:rsidRDefault="008B0A7D" w:rsidP="008B0A7D">
      <w:pPr>
        <w:pStyle w:val="ListParagraph"/>
        <w:spacing w:after="120" w:line="240" w:lineRule="auto"/>
        <w:jc w:val="both"/>
        <w:rPr>
          <w:rFonts w:ascii="Arial" w:hAnsi="Arial" w:cs="Arial"/>
        </w:rPr>
      </w:pPr>
    </w:p>
    <w:p w:rsidR="008B0A7D" w:rsidRP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ind w:left="714" w:hanging="357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Overall, migration success rate of salmon smolts from release site to inner estuary was 58%.</w:t>
      </w:r>
    </w:p>
    <w:p w:rsidR="008B0A7D" w:rsidRP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However, migration success varied between habitat types and river section. Migration success though:</w:t>
      </w:r>
    </w:p>
    <w:p w:rsidR="008B0A7D" w:rsidRPr="008B0A7D" w:rsidRDefault="008B0A7D" w:rsidP="008B0A7D">
      <w:pPr>
        <w:pStyle w:val="ListParagraph"/>
        <w:numPr>
          <w:ilvl w:val="1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proofErr w:type="gramStart"/>
      <w:r w:rsidRPr="008B0A7D">
        <w:rPr>
          <w:rFonts w:ascii="Arial" w:hAnsi="Arial" w:cs="Arial"/>
        </w:rPr>
        <w:t>river</w:t>
      </w:r>
      <w:proofErr w:type="gramEnd"/>
      <w:r w:rsidRPr="008B0A7D">
        <w:rPr>
          <w:rFonts w:ascii="Arial" w:hAnsi="Arial" w:cs="Arial"/>
        </w:rPr>
        <w:t xml:space="preserve"> sections - was high at 97.5% successful passage.</w:t>
      </w:r>
    </w:p>
    <w:p w:rsidR="008B0A7D" w:rsidRPr="008B0A7D" w:rsidRDefault="008B0A7D" w:rsidP="008B0A7D">
      <w:pPr>
        <w:pStyle w:val="ListParagraph"/>
        <w:numPr>
          <w:ilvl w:val="1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proofErr w:type="gramStart"/>
      <w:r w:rsidRPr="008B0A7D">
        <w:rPr>
          <w:rFonts w:ascii="Arial" w:hAnsi="Arial" w:cs="Arial"/>
        </w:rPr>
        <w:t>lochs</w:t>
      </w:r>
      <w:proofErr w:type="gramEnd"/>
      <w:r w:rsidRPr="008B0A7D">
        <w:rPr>
          <w:rFonts w:ascii="Arial" w:hAnsi="Arial" w:cs="Arial"/>
        </w:rPr>
        <w:t xml:space="preserve"> - was also high with losses of 0 &amp; 1.5% of fish per km in Earlstoun and Loch Ken respectively.</w:t>
      </w:r>
    </w:p>
    <w:p w:rsidR="008B0A7D" w:rsidRPr="008B0A7D" w:rsidRDefault="008B0A7D" w:rsidP="008B0A7D">
      <w:pPr>
        <w:pStyle w:val="ListParagraph"/>
        <w:numPr>
          <w:ilvl w:val="1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proofErr w:type="gramStart"/>
      <w:r w:rsidRPr="008B0A7D">
        <w:rPr>
          <w:rFonts w:ascii="Arial" w:hAnsi="Arial" w:cs="Arial"/>
        </w:rPr>
        <w:t>dams</w:t>
      </w:r>
      <w:proofErr w:type="gramEnd"/>
      <w:r w:rsidRPr="008B0A7D">
        <w:rPr>
          <w:rFonts w:ascii="Arial" w:hAnsi="Arial" w:cs="Arial"/>
        </w:rPr>
        <w:t xml:space="preserve"> - was lower (81% and 88% for </w:t>
      </w:r>
      <w:proofErr w:type="spellStart"/>
      <w:r w:rsidRPr="008B0A7D">
        <w:rPr>
          <w:rFonts w:ascii="Arial" w:hAnsi="Arial" w:cs="Arial"/>
        </w:rPr>
        <w:t>Earlston</w:t>
      </w:r>
      <w:proofErr w:type="spellEnd"/>
      <w:r w:rsidRPr="008B0A7D">
        <w:rPr>
          <w:rFonts w:ascii="Arial" w:hAnsi="Arial" w:cs="Arial"/>
        </w:rPr>
        <w:t xml:space="preserve"> and Tongland Dams respectively).</w:t>
      </w:r>
    </w:p>
    <w:p w:rsidR="008B0A7D" w:rsidRP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8B0A7D">
        <w:rPr>
          <w:rFonts w:ascii="Arial" w:hAnsi="Arial" w:cs="Arial"/>
        </w:rPr>
        <w:t>uccessful smolt passage through dams occurred almost solely when power was being generated and turbines turning.</w:t>
      </w:r>
    </w:p>
    <w:p w:rsidR="008B0A7D" w:rsidRP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8B0A7D">
        <w:rPr>
          <w:rFonts w:ascii="Arial" w:hAnsi="Arial" w:cs="Arial"/>
        </w:rPr>
        <w:t>uccessful migration through a dam also coincided with higher water flow rates.</w:t>
      </w:r>
    </w:p>
    <w:p w:rsidR="008B0A7D" w:rsidRP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This, and the pattern of passage at the dams, strongly point to the conclusion that smolts are migrating through the turning turbines even when alternative passage routes are available.</w:t>
      </w:r>
    </w:p>
    <w:p w:rsidR="008B0A7D" w:rsidRP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 xml:space="preserve">Overall, the pattern of migration success is broadly in line with that expected in naturally draining rivers elsewhere, however, this study only provides a single snapshot of migration in a single year where migration success elsewhere was known to be high. </w:t>
      </w:r>
    </w:p>
    <w:p w:rsidR="008B0A7D" w:rsidRP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We conclude that more information on smolt passage would be of value.</w:t>
      </w:r>
    </w:p>
    <w:p w:rsidR="008B0A7D" w:rsidRDefault="008B0A7D" w:rsidP="008B0A7D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Arial" w:hAnsi="Arial" w:cs="Arial"/>
        </w:rPr>
      </w:pPr>
      <w:r w:rsidRPr="008B0A7D">
        <w:rPr>
          <w:rFonts w:ascii="Arial" w:hAnsi="Arial" w:cs="Arial"/>
        </w:rPr>
        <w:t>This work should focus on migration success around the dams and on possible manipulation of dam flow rates to maximise success</w:t>
      </w:r>
      <w:r>
        <w:rPr>
          <w:rFonts w:ascii="Arial" w:hAnsi="Arial" w:cs="Arial"/>
        </w:rPr>
        <w:t>ful and timely salmon migration.</w:t>
      </w:r>
    </w:p>
    <w:p w:rsidR="008B0A7D" w:rsidRDefault="008B0A7D" w:rsidP="008B0A7D">
      <w:pPr>
        <w:spacing w:before="240" w:after="120" w:line="240" w:lineRule="auto"/>
        <w:jc w:val="both"/>
        <w:rPr>
          <w:rFonts w:ascii="Arial" w:hAnsi="Arial" w:cs="Arial"/>
        </w:rPr>
      </w:pPr>
    </w:p>
    <w:p w:rsidR="008B0A7D" w:rsidRDefault="008B0A7D" w:rsidP="008B0A7D">
      <w:pPr>
        <w:spacing w:before="24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work was undertaken by Galloway Fisheries Trust and SCENE (Glasgow University).  Funding was provided by Drax, GFT and Galloway Glens Landscape Partnership.  </w:t>
      </w:r>
    </w:p>
    <w:p w:rsidR="00572A75" w:rsidRPr="008B0A7D" w:rsidRDefault="00572A75" w:rsidP="008B0A7D">
      <w:pPr>
        <w:spacing w:before="240" w:after="120" w:line="240" w:lineRule="auto"/>
        <w:jc w:val="both"/>
        <w:rPr>
          <w:rFonts w:ascii="Arial" w:hAnsi="Arial" w:cs="Arial"/>
        </w:rPr>
      </w:pPr>
    </w:p>
    <w:p w:rsidR="008B0A7D" w:rsidRPr="008B0A7D" w:rsidRDefault="00572A75" w:rsidP="008B0A7D">
      <w:pPr>
        <w:jc w:val="both"/>
      </w:pPr>
      <w:r>
        <w:rPr>
          <w:noProof/>
        </w:rPr>
        <w:lastRenderedPageBreak/>
        <w:drawing>
          <wp:inline distT="0" distB="0" distL="0" distR="0" wp14:anchorId="31D4A25A">
            <wp:extent cx="5730875" cy="8108315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0A7D" w:rsidRPr="008B0A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1CFF"/>
    <w:multiLevelType w:val="hybridMultilevel"/>
    <w:tmpl w:val="3D204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76137"/>
    <w:multiLevelType w:val="hybridMultilevel"/>
    <w:tmpl w:val="6EC846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A71C5"/>
    <w:multiLevelType w:val="hybridMultilevel"/>
    <w:tmpl w:val="DF3A3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A7D"/>
    <w:rsid w:val="0008287D"/>
    <w:rsid w:val="003917EA"/>
    <w:rsid w:val="00572318"/>
    <w:rsid w:val="00572A75"/>
    <w:rsid w:val="008B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9E868B-9618-4045-8774-E5EABD1E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A7D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Ribbens</dc:creator>
  <cp:keywords/>
  <dc:description/>
  <cp:lastModifiedBy>Jamie Ribbens</cp:lastModifiedBy>
  <cp:revision>2</cp:revision>
  <dcterms:created xsi:type="dcterms:W3CDTF">2022-11-29T20:09:00Z</dcterms:created>
  <dcterms:modified xsi:type="dcterms:W3CDTF">2022-11-29T20:09:00Z</dcterms:modified>
</cp:coreProperties>
</file>